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E6C" w:rsidRPr="000B294D" w:rsidRDefault="001D2E6C" w:rsidP="001D2E6C">
      <w:pPr>
        <w:ind w:firstLineChars="0" w:firstLine="0"/>
        <w:jc w:val="center"/>
        <w:outlineLvl w:val="0"/>
        <w:rPr>
          <w:rFonts w:ascii="黑体" w:eastAsia="黑体" w:hAnsi="黑体"/>
          <w:sz w:val="36"/>
          <w:szCs w:val="36"/>
          <w:u w:val="single"/>
        </w:rPr>
      </w:pPr>
      <w:bookmarkStart w:id="0" w:name="_Toc511033785"/>
      <w:r>
        <w:rPr>
          <w:rFonts w:ascii="黑体" w:eastAsia="黑体" w:hAnsi="黑体" w:hint="eastAsia"/>
          <w:sz w:val="36"/>
          <w:szCs w:val="36"/>
          <w:u w:val="single"/>
        </w:rPr>
        <w:t>《</w:t>
      </w:r>
      <w:r w:rsidRPr="00396BC7">
        <w:rPr>
          <w:rFonts w:ascii="黑体" w:eastAsia="黑体" w:hAnsi="黑体"/>
          <w:sz w:val="36"/>
          <w:szCs w:val="36"/>
          <w:u w:val="single"/>
        </w:rPr>
        <w:t>工程项目管理</w:t>
      </w:r>
      <w:r>
        <w:rPr>
          <w:rFonts w:ascii="黑体" w:eastAsia="黑体" w:hAnsi="黑体" w:hint="eastAsia"/>
          <w:sz w:val="36"/>
          <w:szCs w:val="36"/>
          <w:u w:val="single"/>
        </w:rPr>
        <w:t>》</w:t>
      </w:r>
      <w:r w:rsidRPr="000B294D">
        <w:rPr>
          <w:rFonts w:ascii="黑体" w:eastAsia="黑体" w:hAnsi="黑体"/>
          <w:sz w:val="36"/>
          <w:szCs w:val="36"/>
          <w:u w:val="single"/>
        </w:rPr>
        <w:t>考试大纲</w:t>
      </w:r>
      <w:bookmarkEnd w:id="0"/>
    </w:p>
    <w:tbl>
      <w:tblPr>
        <w:tblW w:w="90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716"/>
        <w:gridCol w:w="885"/>
        <w:gridCol w:w="886"/>
        <w:gridCol w:w="1057"/>
        <w:gridCol w:w="714"/>
        <w:gridCol w:w="987"/>
        <w:gridCol w:w="784"/>
        <w:gridCol w:w="917"/>
        <w:gridCol w:w="854"/>
      </w:tblGrid>
      <w:tr w:rsidR="001D2E6C" w:rsidRPr="006F2B6D" w:rsidTr="009E6E3D">
        <w:trPr>
          <w:trHeight w:val="435"/>
        </w:trPr>
        <w:tc>
          <w:tcPr>
            <w:tcW w:w="1276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课程名称</w:t>
            </w:r>
          </w:p>
        </w:tc>
        <w:tc>
          <w:tcPr>
            <w:tcW w:w="4258" w:type="dxa"/>
            <w:gridSpan w:val="5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firstLine="480"/>
              <w:jc w:val="center"/>
              <w:rPr>
                <w:rFonts w:eastAsia="仿宋"/>
              </w:rPr>
            </w:pPr>
            <w:r>
              <w:rPr>
                <w:rFonts w:eastAsia="仿宋" w:hint="eastAsia"/>
                <w:szCs w:val="21"/>
              </w:rPr>
              <w:t>工程项目管理</w:t>
            </w:r>
          </w:p>
        </w:tc>
        <w:tc>
          <w:tcPr>
            <w:tcW w:w="987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课程编号</w:t>
            </w:r>
          </w:p>
        </w:tc>
        <w:tc>
          <w:tcPr>
            <w:tcW w:w="2555" w:type="dxa"/>
            <w:gridSpan w:val="3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firstLine="482"/>
              <w:jc w:val="center"/>
              <w:rPr>
                <w:rFonts w:eastAsia="仿宋"/>
                <w:b/>
              </w:rPr>
            </w:pPr>
          </w:p>
        </w:tc>
      </w:tr>
      <w:tr w:rsidR="001D2E6C" w:rsidRPr="006F2B6D" w:rsidTr="009E6E3D">
        <w:trPr>
          <w:cantSplit/>
          <w:trHeight w:val="435"/>
        </w:trPr>
        <w:tc>
          <w:tcPr>
            <w:tcW w:w="1276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英文名称</w:t>
            </w:r>
          </w:p>
        </w:tc>
        <w:tc>
          <w:tcPr>
            <w:tcW w:w="7800" w:type="dxa"/>
            <w:gridSpan w:val="9"/>
            <w:vAlign w:val="center"/>
          </w:tcPr>
          <w:p w:rsidR="001D2E6C" w:rsidRPr="00D5193C" w:rsidRDefault="001D2E6C" w:rsidP="009E6E3D">
            <w:pPr>
              <w:spacing w:line="240" w:lineRule="auto"/>
              <w:ind w:firstLine="480"/>
              <w:jc w:val="center"/>
              <w:rPr>
                <w:rFonts w:eastAsia="仿宋"/>
                <w:szCs w:val="21"/>
              </w:rPr>
            </w:pPr>
            <w:r w:rsidRPr="00396BC7">
              <w:rPr>
                <w:rFonts w:eastAsia="仿宋"/>
              </w:rPr>
              <w:t>Engineering project management</w:t>
            </w:r>
          </w:p>
        </w:tc>
      </w:tr>
      <w:tr w:rsidR="001D2E6C" w:rsidRPr="006F2B6D" w:rsidTr="009E6E3D">
        <w:trPr>
          <w:cantSplit/>
          <w:trHeight w:val="435"/>
        </w:trPr>
        <w:tc>
          <w:tcPr>
            <w:tcW w:w="1276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适用专业</w:t>
            </w:r>
          </w:p>
        </w:tc>
        <w:tc>
          <w:tcPr>
            <w:tcW w:w="7800" w:type="dxa"/>
            <w:gridSpan w:val="9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firstLine="480"/>
              <w:jc w:val="center"/>
              <w:rPr>
                <w:rFonts w:eastAsia="仿宋"/>
              </w:rPr>
            </w:pPr>
            <w:r>
              <w:rPr>
                <w:rFonts w:ascii="仿宋" w:eastAsia="仿宋" w:hAnsi="仿宋" w:hint="eastAsia"/>
              </w:rPr>
              <w:t>建筑工程管理、建筑经济管理</w:t>
            </w:r>
          </w:p>
        </w:tc>
      </w:tr>
      <w:tr w:rsidR="001D2E6C" w:rsidRPr="006F2B6D" w:rsidTr="002E218E">
        <w:trPr>
          <w:cantSplit/>
          <w:trHeight w:val="435"/>
        </w:trPr>
        <w:tc>
          <w:tcPr>
            <w:tcW w:w="1276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课程性质</w:t>
            </w:r>
          </w:p>
        </w:tc>
        <w:tc>
          <w:tcPr>
            <w:tcW w:w="7800" w:type="dxa"/>
            <w:gridSpan w:val="9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firstLine="480"/>
              <w:jc w:val="center"/>
              <w:rPr>
                <w:rFonts w:eastAsia="仿宋"/>
              </w:rPr>
            </w:pPr>
          </w:p>
        </w:tc>
      </w:tr>
      <w:tr w:rsidR="001D2E6C" w:rsidRPr="006F2B6D" w:rsidTr="002E218E">
        <w:trPr>
          <w:cantSplit/>
          <w:trHeight w:val="435"/>
        </w:trPr>
        <w:tc>
          <w:tcPr>
            <w:tcW w:w="1276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总</w:t>
            </w:r>
            <w:r w:rsidRPr="006F2B6D">
              <w:rPr>
                <w:rFonts w:eastAsia="仿宋"/>
                <w:b/>
              </w:rPr>
              <w:t xml:space="preserve"> </w:t>
            </w:r>
            <w:r w:rsidRPr="006F2B6D">
              <w:rPr>
                <w:rFonts w:eastAsia="仿宋"/>
                <w:b/>
              </w:rPr>
              <w:t>学</w:t>
            </w:r>
            <w:r w:rsidRPr="006F2B6D">
              <w:rPr>
                <w:rFonts w:eastAsia="仿宋"/>
                <w:b/>
              </w:rPr>
              <w:t xml:space="preserve"> </w:t>
            </w:r>
            <w:r w:rsidRPr="006F2B6D">
              <w:rPr>
                <w:rFonts w:eastAsia="仿宋"/>
                <w:b/>
              </w:rPr>
              <w:t>时</w:t>
            </w:r>
          </w:p>
        </w:tc>
        <w:tc>
          <w:tcPr>
            <w:tcW w:w="716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885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学分</w:t>
            </w:r>
          </w:p>
        </w:tc>
        <w:tc>
          <w:tcPr>
            <w:tcW w:w="886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1057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理论学时</w:t>
            </w:r>
          </w:p>
        </w:tc>
        <w:tc>
          <w:tcPr>
            <w:tcW w:w="714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87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实践学时</w:t>
            </w:r>
          </w:p>
        </w:tc>
        <w:tc>
          <w:tcPr>
            <w:tcW w:w="784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17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上机学时</w:t>
            </w:r>
          </w:p>
        </w:tc>
        <w:tc>
          <w:tcPr>
            <w:tcW w:w="854" w:type="dxa"/>
            <w:vAlign w:val="center"/>
          </w:tcPr>
          <w:p w:rsidR="001D2E6C" w:rsidRPr="006F2B6D" w:rsidRDefault="001D2E6C" w:rsidP="009E6E3D">
            <w:pPr>
              <w:adjustRightInd w:val="0"/>
              <w:snapToGrid w:val="0"/>
              <w:spacing w:line="240" w:lineRule="auto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</w:tr>
    </w:tbl>
    <w:p w:rsidR="001D2E6C" w:rsidRDefault="001D2E6C" w:rsidP="004C3B68">
      <w:pPr>
        <w:adjustRightInd w:val="0"/>
        <w:snapToGrid w:val="0"/>
        <w:spacing w:beforeLines="50" w:line="240" w:lineRule="auto"/>
        <w:ind w:firstLine="482"/>
        <w:rPr>
          <w:rFonts w:eastAsia="仿宋" w:hAnsi="仿宋"/>
          <w:b/>
          <w:bCs/>
        </w:rPr>
      </w:pPr>
    </w:p>
    <w:p w:rsidR="001D2E6C" w:rsidRPr="00B06DD1" w:rsidRDefault="001D2E6C" w:rsidP="001D2E6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  <w:color w:val="000000" w:themeColor="text1"/>
        </w:rPr>
      </w:pPr>
      <w:r w:rsidRPr="00B06DD1">
        <w:rPr>
          <w:rFonts w:ascii="黑体" w:eastAsia="黑体" w:hAnsi="黑体"/>
          <w:bCs/>
          <w:color w:val="000000" w:themeColor="text1"/>
        </w:rPr>
        <w:t>一、考试目的</w:t>
      </w:r>
    </w:p>
    <w:p w:rsidR="001D2E6C" w:rsidRPr="00B06DD1" w:rsidRDefault="001D2E6C" w:rsidP="001D2E6C">
      <w:pPr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1.考察学生对工程管理的基本概念、基本理论、基本方法的理解和掌握程度</w:t>
      </w:r>
      <w:r w:rsidR="00D87EAD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。</w:t>
      </w:r>
    </w:p>
    <w:p w:rsidR="001D2E6C" w:rsidRPr="00B06DD1" w:rsidRDefault="001D2E6C" w:rsidP="001D2E6C">
      <w:pPr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2.考察学生利用基本概念、理论和方法解决工程管理相关问题的能力。</w:t>
      </w:r>
    </w:p>
    <w:p w:rsidR="001D2E6C" w:rsidRPr="00B06DD1" w:rsidRDefault="001D2E6C" w:rsidP="001D2E6C">
      <w:pPr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3.考察学生综合能力。</w:t>
      </w:r>
    </w:p>
    <w:p w:rsidR="00EA70D4" w:rsidRDefault="00EA70D4" w:rsidP="001D2E6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  <w:color w:val="000000" w:themeColor="text1"/>
        </w:rPr>
      </w:pPr>
    </w:p>
    <w:p w:rsidR="001D2E6C" w:rsidRPr="00B06DD1" w:rsidRDefault="001D2E6C" w:rsidP="001D2E6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  <w:color w:val="000000" w:themeColor="text1"/>
        </w:rPr>
      </w:pPr>
      <w:r w:rsidRPr="00B06DD1">
        <w:rPr>
          <w:rFonts w:ascii="黑体" w:eastAsia="黑体" w:hAnsi="黑体"/>
          <w:bCs/>
          <w:color w:val="000000" w:themeColor="text1"/>
        </w:rPr>
        <w:t>二、基本要求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主要从知识覆盖面、难易程度、题型、主客</w:t>
      </w:r>
      <w:bookmarkStart w:id="1" w:name="_GoBack"/>
      <w:bookmarkEnd w:id="1"/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观题比重等方面考虑。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  <w:color w:val="000000" w:themeColor="text1"/>
        </w:rPr>
      </w:pPr>
    </w:p>
    <w:p w:rsidR="001D2E6C" w:rsidRPr="00B06DD1" w:rsidRDefault="001D2E6C" w:rsidP="000B08E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  <w:color w:val="000000" w:themeColor="text1"/>
        </w:rPr>
      </w:pPr>
      <w:r w:rsidRPr="00B06DD1">
        <w:rPr>
          <w:rFonts w:ascii="黑体" w:eastAsia="黑体" w:hAnsi="黑体"/>
          <w:bCs/>
          <w:color w:val="000000" w:themeColor="text1"/>
        </w:rPr>
        <w:t>三、考试内容及分值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第一章  工程项目管理概论 （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10分）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考试内容：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建设工程管理的内涵和任务、建设工程项目管理的目标和任务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考核要求：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1.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识记项目、项目管理、工程项目全过程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（工程项目全寿命）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管理的概念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，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建设工程项目管理的目标。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2.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领会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项目生命期的内涵和特征，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建设工程项目不同参与方项目管理的目标和任务。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Chars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 xml:space="preserve">第二章  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工程项目策划与决策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 xml:space="preserve">  （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10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分）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考试内容：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工程项目策划与决策的主要内容和方法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考核要求：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1.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识记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项目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建议书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可行性研究的阶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段的主要内容和方法。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2. 领会项目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建议书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可行性研究的主要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作用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3.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简单运用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决策树、盈亏平衡分析、敏感性分析。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 xml:space="preserve">第三章  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工程项目管理组织与沟通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（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10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分）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考试内容：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组织论和工程项目组织结构形式，工程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项目管理模式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考核要求：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1.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识记组织论的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内容和重要工具、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工程项目管理组织的基本形式及优缺点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,工程项目管理模式（DBB、DB、EPC、CM、BOT）的内涵和特点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2. 领会工程项目管理模式的优缺点和适用性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bCs/>
          <w:color w:val="000000" w:themeColor="text1"/>
          <w:szCs w:val="21"/>
        </w:rPr>
      </w:pP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3.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简单运用项目结构分析、组织结构模式及合同结构分析。</w:t>
      </w:r>
    </w:p>
    <w:p w:rsidR="001D2E6C" w:rsidRDefault="001D2E6C" w:rsidP="001D2E6C">
      <w:pPr>
        <w:adjustRightInd w:val="0"/>
        <w:snapToGrid w:val="0"/>
        <w:spacing w:line="240" w:lineRule="auto"/>
        <w:ind w:firstLineChars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D4438B" w:rsidRPr="00B06DD1" w:rsidRDefault="00D4438B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color w:val="000000" w:themeColor="text1"/>
          <w:sz w:val="21"/>
          <w:szCs w:val="21"/>
        </w:rPr>
        <w:t>第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四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章  工程项目质量控制 （1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0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分）</w:t>
      </w:r>
    </w:p>
    <w:p w:rsidR="00D4438B" w:rsidRPr="00B06DD1" w:rsidRDefault="00D4438B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考试内容：</w:t>
      </w:r>
    </w:p>
    <w:p w:rsidR="00D4438B" w:rsidRPr="00B06DD1" w:rsidRDefault="00C33C21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color w:val="000000" w:themeColor="text1"/>
          <w:sz w:val="21"/>
          <w:szCs w:val="21"/>
        </w:rPr>
        <w:t>施工质量控制的内容和方法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；施工质量的验收；</w:t>
      </w:r>
      <w:r w:rsidR="00D4438B"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施工质量事故预防与处理。</w:t>
      </w:r>
    </w:p>
    <w:p w:rsidR="00D4438B" w:rsidRPr="00B06DD1" w:rsidRDefault="00D4438B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lastRenderedPageBreak/>
        <w:t>考核要求：</w:t>
      </w:r>
    </w:p>
    <w:p w:rsidR="00D4438B" w:rsidRPr="00B06DD1" w:rsidRDefault="00D4438B" w:rsidP="00C33C21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1.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识记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项目质量的影响因素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，全面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质量管理思想和方法的应用，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施工质量控制的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要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点，工程质量事故的分类</w:t>
      </w:r>
      <w:r w:rsidR="00744C9C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；</w:t>
      </w:r>
      <w:r w:rsidR="00744C9C">
        <w:rPr>
          <w:rFonts w:asciiTheme="minorEastAsia" w:eastAsiaTheme="minorEastAsia" w:hAnsiTheme="minorEastAsia"/>
          <w:color w:val="000000" w:themeColor="text1"/>
          <w:sz w:val="21"/>
          <w:szCs w:val="21"/>
        </w:rPr>
        <w:t>施工项目竣工质量验收程序和组织</w:t>
      </w:r>
      <w:r w:rsidR="00744C9C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；施工质量不合格的处理；</w:t>
      </w:r>
    </w:p>
    <w:p w:rsidR="00744C9C" w:rsidRDefault="00D4438B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2.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领会施工质量控制的</w:t>
      </w:r>
      <w:r w:rsidR="00744C9C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内涵，质量控制的体系。</w:t>
      </w:r>
    </w:p>
    <w:p w:rsidR="004C3B68" w:rsidRDefault="00D4438B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基本环节和一般方法，</w:t>
      </w:r>
      <w:r w:rsidR="00744C9C"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 xml:space="preserve"> </w:t>
      </w:r>
    </w:p>
    <w:p w:rsidR="00D4438B" w:rsidRDefault="00D4438B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3.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简单运用施工质量缺陷和质量事故处理的基本方法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，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数理统计方法在工程质量管理中的应用。</w:t>
      </w:r>
    </w:p>
    <w:p w:rsidR="00D4438B" w:rsidRPr="00B06DD1" w:rsidRDefault="00D4438B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D4438B" w:rsidRPr="00B06DD1" w:rsidRDefault="00D4438B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第</w:t>
      </w:r>
      <w:r>
        <w:rPr>
          <w:rFonts w:asciiTheme="minorEastAsia" w:eastAsiaTheme="minorEastAsia" w:hAnsiTheme="minorEastAsia"/>
          <w:color w:val="000000" w:themeColor="text1"/>
          <w:sz w:val="21"/>
          <w:szCs w:val="21"/>
        </w:rPr>
        <w:t>五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 xml:space="preserve">章  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工程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项目进度管理 （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25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分）</w:t>
      </w:r>
    </w:p>
    <w:p w:rsidR="00D4438B" w:rsidRPr="00B06DD1" w:rsidRDefault="00D4438B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考试内容：</w:t>
      </w:r>
    </w:p>
    <w:p w:rsidR="00D4438B" w:rsidRPr="00B06DD1" w:rsidRDefault="00D4438B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横道图进度计划，双代号网络计划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，双代号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时标网络计划。</w:t>
      </w:r>
    </w:p>
    <w:p w:rsidR="00D4438B" w:rsidRPr="00B06DD1" w:rsidRDefault="00D4438B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考核要求：</w:t>
      </w:r>
    </w:p>
    <w:p w:rsidR="00D4438B" w:rsidRPr="00B06DD1" w:rsidRDefault="00D4438B" w:rsidP="00586458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1.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识记流水施工</w:t>
      </w:r>
      <w:r w:rsidR="003C2A1D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的</w:t>
      </w:r>
      <w:r w:rsidR="00D45DE4">
        <w:rPr>
          <w:rFonts w:asciiTheme="minorEastAsia" w:eastAsiaTheme="minorEastAsia" w:hAnsiTheme="minorEastAsia"/>
          <w:color w:val="000000" w:themeColor="text1"/>
          <w:sz w:val="21"/>
          <w:szCs w:val="21"/>
        </w:rPr>
        <w:t>类型及其区别</w:t>
      </w:r>
      <w:r w:rsidR="00586458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，网络计划技术的</w:t>
      </w:r>
      <w:r w:rsidR="00586458">
        <w:rPr>
          <w:rFonts w:asciiTheme="minorEastAsia" w:eastAsiaTheme="minorEastAsia" w:hAnsiTheme="minorEastAsia"/>
          <w:color w:val="000000" w:themeColor="text1"/>
          <w:sz w:val="21"/>
          <w:szCs w:val="21"/>
        </w:rPr>
        <w:t>相关概念及主要参数</w:t>
      </w:r>
      <w:r w:rsidR="00586458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。</w:t>
      </w:r>
      <w:r w:rsidR="003C2A1D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                                                                                        </w:t>
      </w:r>
    </w:p>
    <w:p w:rsidR="00D4438B" w:rsidRPr="00B06DD1" w:rsidRDefault="00D4438B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2.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领会</w:t>
      </w:r>
      <w:r w:rsidR="00586458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流水施工、网络计划技术的内涵</w:t>
      </w:r>
      <w:r w:rsidR="00626A74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及运用</w:t>
      </w:r>
    </w:p>
    <w:p w:rsidR="00D4438B" w:rsidRPr="00B06DD1" w:rsidRDefault="00D4438B" w:rsidP="00D4438B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3.</w:t>
      </w:r>
      <w:r w:rsidR="008D4F8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运用横道图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双代号网络图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时标网络图</w:t>
      </w:r>
      <w:r w:rsidR="008D4F8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进行进度计划的确定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。</w:t>
      </w:r>
      <w:r w:rsidR="008D4F8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综合运用</w:t>
      </w:r>
      <w:r w:rsidR="0097159B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网络图进行进度计划的</w:t>
      </w:r>
      <w:r w:rsidR="00F5441D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调整及</w:t>
      </w:r>
      <w:r w:rsidR="0097159B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优化。</w:t>
      </w:r>
    </w:p>
    <w:p w:rsidR="00D4438B" w:rsidRPr="00B06DD1" w:rsidRDefault="00D4438B" w:rsidP="001D2E6C">
      <w:pPr>
        <w:adjustRightInd w:val="0"/>
        <w:snapToGrid w:val="0"/>
        <w:spacing w:line="240" w:lineRule="auto"/>
        <w:ind w:firstLineChars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第</w:t>
      </w:r>
      <w:r w:rsidR="00D4438B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六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章  工程项目费用控制（20分）</w:t>
      </w:r>
      <w:r w:rsidR="003C2A1D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                </w:t>
      </w:r>
    </w:p>
    <w:p w:rsidR="001D2E6C" w:rsidRPr="00B06DD1" w:rsidRDefault="008E034E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考试内容：全过程投资计划与控制，总投资构成；</w:t>
      </w:r>
      <w:r w:rsidR="001D2E6C"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施工成本控制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；</w:t>
      </w:r>
      <w:r w:rsidR="004C3866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赢得值法；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1. 识记</w:t>
      </w:r>
      <w:r w:rsidR="001F1862"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全过程投资计划与控制的</w:t>
      </w:r>
      <w:r w:rsidR="001F1862"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任务和环节</w:t>
      </w:r>
      <w:r w:rsidR="001F1862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；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建设项目总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投资构成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，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建筑安装工程费用的组成</w:t>
      </w:r>
      <w:r w:rsidR="001F1862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；</w:t>
      </w:r>
      <w:r w:rsidR="004C3866">
        <w:rPr>
          <w:rFonts w:asciiTheme="minorEastAsia" w:eastAsiaTheme="minorEastAsia" w:hAnsiTheme="minorEastAsia"/>
          <w:color w:val="000000" w:themeColor="text1"/>
          <w:sz w:val="21"/>
          <w:szCs w:val="21"/>
        </w:rPr>
        <w:t>施工成本的内涵及管理措施</w:t>
      </w:r>
      <w:r w:rsidR="004C3866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；赢得值法的应用。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2. 领会不同主体费用控制的区别。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3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综合运用赢得值法进行</w:t>
      </w:r>
      <w:r w:rsidR="00053BD8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成本分析</w:t>
      </w:r>
      <w:r w:rsidR="00A16A2F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；</w:t>
      </w:r>
      <w:r w:rsidR="00053BD8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运用赢得值法</w:t>
      </w:r>
      <w:r w:rsidR="00751CF7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结合进度</w:t>
      </w:r>
      <w:r w:rsidR="00A16A2F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进行</w:t>
      </w:r>
      <w:r w:rsidR="00751CF7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综合案例</w:t>
      </w:r>
      <w:r w:rsidR="004C3866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分析</w:t>
      </w:r>
      <w:r w:rsidR="001D643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color w:val="000000" w:themeColor="text1"/>
          <w:sz w:val="21"/>
          <w:szCs w:val="21"/>
        </w:rPr>
        <w:t>第七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章  建设工程招投标与合同管理 （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15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分）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考试内容：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施工招标与投标，</w:t>
      </w:r>
      <w:r w:rsidR="005451F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合同文件及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计价方式，施工合同风险管理、工程保险和工程担保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，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建设工程索赔。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考核要求：</w:t>
      </w:r>
    </w:p>
    <w:p w:rsidR="005127F0" w:rsidRDefault="001D2E6C" w:rsidP="001201AA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1.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识记施工招标与投标的相关概念，</w:t>
      </w:r>
      <w:r w:rsidR="0057047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一般流程；</w:t>
      </w:r>
      <w:r w:rsidR="001201AA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合同文件的组成及解释顺序；</w:t>
      </w:r>
      <w:r w:rsidR="00570471">
        <w:rPr>
          <w:rFonts w:asciiTheme="minorEastAsia" w:eastAsiaTheme="minorEastAsia" w:hAnsiTheme="minorEastAsia"/>
          <w:color w:val="000000" w:themeColor="text1"/>
          <w:sz w:val="21"/>
          <w:szCs w:val="21"/>
        </w:rPr>
        <w:t>施工承包合同的计价方式</w:t>
      </w:r>
      <w:r w:rsidR="0057047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；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工程保险和工程担保的种类</w:t>
      </w:r>
      <w:r w:rsidR="0082000B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；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索赔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的起因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</w:t>
      </w:r>
      <w:r w:rsidR="00EB5F9D">
        <w:rPr>
          <w:rFonts w:asciiTheme="minorEastAsia" w:eastAsiaTheme="minorEastAsia" w:hAnsiTheme="minorEastAsia"/>
          <w:color w:val="000000" w:themeColor="text1"/>
          <w:sz w:val="21"/>
          <w:szCs w:val="21"/>
        </w:rPr>
        <w:t>分类和索赔成立的条件</w:t>
      </w:r>
      <w:r w:rsidR="00EB5F9D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；</w:t>
      </w:r>
    </w:p>
    <w:p w:rsidR="001D2E6C" w:rsidRPr="00B06DD1" w:rsidRDefault="001D2E6C" w:rsidP="001201AA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2.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领会</w:t>
      </w:r>
      <w:r w:rsidR="00EB5F9D">
        <w:rPr>
          <w:rFonts w:asciiTheme="minorEastAsia" w:eastAsiaTheme="minorEastAsia" w:hAnsiTheme="minorEastAsia"/>
          <w:color w:val="000000" w:themeColor="text1"/>
          <w:sz w:val="21"/>
          <w:szCs w:val="21"/>
        </w:rPr>
        <w:t>不同计价方式合同的区别及其适用项目类型</w:t>
      </w:r>
      <w:r w:rsidR="00334D69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。</w:t>
      </w:r>
    </w:p>
    <w:p w:rsidR="001D2E6C" w:rsidRDefault="001D2E6C" w:rsidP="006711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3.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="006711E0">
        <w:rPr>
          <w:rFonts w:asciiTheme="minorEastAsia" w:eastAsiaTheme="minorEastAsia" w:hAnsiTheme="minorEastAsia"/>
          <w:color w:val="000000" w:themeColor="text1"/>
          <w:sz w:val="21"/>
          <w:szCs w:val="21"/>
        </w:rPr>
        <w:t>施工承包合同争议的解决</w:t>
      </w:r>
      <w:r w:rsidR="006711E0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；招投</w:t>
      </w:r>
      <w:r w:rsidR="00EB5F9D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标程序相关问题</w:t>
      </w:r>
      <w:r w:rsidR="00334D69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。</w:t>
      </w:r>
    </w:p>
    <w:p w:rsidR="006711E0" w:rsidRPr="00B06DD1" w:rsidRDefault="006711E0" w:rsidP="006711E0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  <w:color w:val="000000" w:themeColor="text1"/>
        </w:rPr>
      </w:pPr>
    </w:p>
    <w:p w:rsidR="001D2E6C" w:rsidRPr="00B06DD1" w:rsidRDefault="001D2E6C" w:rsidP="000B08E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  <w:color w:val="000000" w:themeColor="text1"/>
        </w:rPr>
      </w:pPr>
      <w:r w:rsidRPr="00B06DD1">
        <w:rPr>
          <w:rFonts w:ascii="黑体" w:eastAsia="黑体" w:hAnsi="黑体"/>
          <w:bCs/>
          <w:color w:val="000000" w:themeColor="text1"/>
        </w:rPr>
        <w:t>四、试题类型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1.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单项选择题（每小题1分，共20小题）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2.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判断题（每小题1分，共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20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小题）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3.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简答题（20分）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4.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计算题（20分）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5.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案例分析（20分）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  <w:color w:val="000000" w:themeColor="text1"/>
        </w:rPr>
      </w:pPr>
    </w:p>
    <w:p w:rsidR="001D2E6C" w:rsidRPr="00B06DD1" w:rsidRDefault="001D2E6C" w:rsidP="000B08EC">
      <w:pPr>
        <w:adjustRightInd w:val="0"/>
        <w:snapToGrid w:val="0"/>
        <w:spacing w:line="240" w:lineRule="auto"/>
        <w:ind w:firstLineChars="150" w:firstLine="360"/>
        <w:rPr>
          <w:rFonts w:ascii="黑体" w:eastAsia="黑体" w:hAnsi="黑体"/>
          <w:bCs/>
          <w:color w:val="000000" w:themeColor="text1"/>
        </w:rPr>
      </w:pPr>
      <w:r w:rsidRPr="00B06DD1">
        <w:rPr>
          <w:rFonts w:ascii="黑体" w:eastAsia="黑体" w:hAnsi="黑体"/>
          <w:bCs/>
          <w:color w:val="000000" w:themeColor="text1"/>
        </w:rPr>
        <w:t>五、考试方法及考试</w:t>
      </w:r>
      <w:r w:rsidRPr="00B06DD1">
        <w:rPr>
          <w:rFonts w:ascii="黑体" w:eastAsia="黑体" w:hAnsi="黑体" w:hint="eastAsia"/>
          <w:bCs/>
          <w:color w:val="000000" w:themeColor="text1"/>
        </w:rPr>
        <w:t>时间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1.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考试方法：笔试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2.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记分方式：百分制，满分为100分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3.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考试时间：120分钟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4.</w:t>
      </w:r>
      <w:r w:rsidRPr="00B06DD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命题的指导思想和原则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命题的总的指导思想：全面考查学生对本课程的基本概念、基本原理和主要知识点学习、领会和掌握的情况。命题的原则：题目数量多、份量适中、范围广，最基本的知识占50％左右，难度中等的题目占35％左右，较难的综合性题目要占15％左右。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  <w:color w:val="000000" w:themeColor="text1"/>
        </w:rPr>
      </w:pPr>
    </w:p>
    <w:p w:rsidR="001D2E6C" w:rsidRPr="00B06DD1" w:rsidRDefault="001D2E6C" w:rsidP="001D2E6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  <w:color w:val="000000" w:themeColor="text1"/>
        </w:rPr>
      </w:pPr>
      <w:r w:rsidRPr="00B06DD1">
        <w:rPr>
          <w:rFonts w:ascii="黑体" w:eastAsia="黑体" w:hAnsi="黑体"/>
          <w:bCs/>
          <w:color w:val="000000" w:themeColor="text1"/>
        </w:rPr>
        <w:lastRenderedPageBreak/>
        <w:t>六、成绩评定方式及比例</w:t>
      </w:r>
    </w:p>
    <w:p w:rsidR="001D2E6C" w:rsidRPr="00B06DD1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B06DD1">
        <w:rPr>
          <w:rFonts w:asciiTheme="minorEastAsia" w:eastAsiaTheme="minorEastAsia" w:hAnsiTheme="minorEastAsia"/>
          <w:color w:val="000000" w:themeColor="text1"/>
          <w:sz w:val="21"/>
          <w:szCs w:val="21"/>
        </w:rPr>
        <w:t>本次考试成绩占比100%。</w:t>
      </w:r>
    </w:p>
    <w:p w:rsidR="001D2E6C" w:rsidRDefault="001D2E6C" w:rsidP="001D2E6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1D2E6C" w:rsidRPr="00396BC7" w:rsidRDefault="001D2E6C" w:rsidP="001D2E6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 w:rsidRPr="00396BC7">
        <w:rPr>
          <w:rFonts w:ascii="黑体" w:eastAsia="黑体" w:hAnsi="黑体"/>
          <w:bCs/>
        </w:rPr>
        <w:t>七、主要参考资料</w:t>
      </w:r>
    </w:p>
    <w:p w:rsidR="001D2E6C" w:rsidRPr="00D5193C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D5193C">
        <w:rPr>
          <w:rFonts w:asciiTheme="minorEastAsia" w:eastAsiaTheme="minorEastAsia" w:hAnsiTheme="minorEastAsia"/>
          <w:sz w:val="21"/>
          <w:szCs w:val="21"/>
        </w:rPr>
        <w:t>全国一级建造师执业资格考试用书《建设工程项目管理》，中国建筑工业出版社，201</w:t>
      </w:r>
      <w:r w:rsidR="0018349C">
        <w:rPr>
          <w:rFonts w:asciiTheme="minorEastAsia" w:eastAsiaTheme="minorEastAsia" w:hAnsiTheme="minorEastAsia" w:hint="eastAsia"/>
          <w:sz w:val="21"/>
          <w:szCs w:val="21"/>
        </w:rPr>
        <w:t>9</w:t>
      </w:r>
      <w:r w:rsidRPr="00D5193C">
        <w:rPr>
          <w:rFonts w:asciiTheme="minorEastAsia" w:eastAsiaTheme="minorEastAsia" w:hAnsiTheme="minorEastAsia"/>
          <w:sz w:val="21"/>
          <w:szCs w:val="21"/>
        </w:rPr>
        <w:t>年5月</w:t>
      </w:r>
    </w:p>
    <w:p w:rsidR="001D2E6C" w:rsidRPr="00D5193C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D5193C">
        <w:rPr>
          <w:rFonts w:asciiTheme="minorEastAsia" w:eastAsiaTheme="minorEastAsia" w:hAnsiTheme="minorEastAsia"/>
          <w:sz w:val="21"/>
          <w:szCs w:val="21"/>
        </w:rPr>
        <w:t>全国二级建造师执业资格考试用书《建设工程施工管理》，中国建筑工业出版社，20</w:t>
      </w:r>
      <w:r w:rsidR="00025BDF">
        <w:rPr>
          <w:rFonts w:asciiTheme="minorEastAsia" w:eastAsiaTheme="minorEastAsia" w:hAnsiTheme="minorEastAsia" w:hint="eastAsia"/>
          <w:sz w:val="21"/>
          <w:szCs w:val="21"/>
        </w:rPr>
        <w:t>20</w:t>
      </w:r>
      <w:r w:rsidRPr="00D5193C">
        <w:rPr>
          <w:rFonts w:asciiTheme="minorEastAsia" w:eastAsiaTheme="minorEastAsia" w:hAnsiTheme="minorEastAsia"/>
          <w:sz w:val="21"/>
          <w:szCs w:val="21"/>
        </w:rPr>
        <w:t>年</w:t>
      </w:r>
      <w:r w:rsidR="00025BDF">
        <w:rPr>
          <w:rFonts w:asciiTheme="minorEastAsia" w:eastAsiaTheme="minorEastAsia" w:hAnsiTheme="minorEastAsia"/>
          <w:sz w:val="21"/>
          <w:szCs w:val="21"/>
        </w:rPr>
        <w:t>1</w:t>
      </w:r>
      <w:r w:rsidRPr="00D5193C">
        <w:rPr>
          <w:rFonts w:asciiTheme="minorEastAsia" w:eastAsiaTheme="minorEastAsia" w:hAnsiTheme="minorEastAsia"/>
          <w:sz w:val="21"/>
          <w:szCs w:val="21"/>
        </w:rPr>
        <w:t>月</w:t>
      </w:r>
    </w:p>
    <w:p w:rsidR="001D2E6C" w:rsidRPr="00D5193C" w:rsidRDefault="001D2E6C" w:rsidP="001D2E6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D5193C">
        <w:rPr>
          <w:rFonts w:asciiTheme="minorEastAsia" w:eastAsiaTheme="minorEastAsia" w:hAnsiTheme="minorEastAsia"/>
          <w:sz w:val="21"/>
          <w:szCs w:val="21"/>
        </w:rPr>
        <w:t>《工程项目管理》，丁士昭，高等教育出版社（2017年4月）（国际标准书号ISBN：9787040473537）</w:t>
      </w:r>
    </w:p>
    <w:p w:rsidR="00434CD8" w:rsidRDefault="00434CD8" w:rsidP="001D2E6C">
      <w:pPr>
        <w:ind w:firstLineChars="0" w:firstLine="0"/>
      </w:pPr>
    </w:p>
    <w:sectPr w:rsidR="00434CD8" w:rsidSect="00434C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2E6C"/>
    <w:rsid w:val="00025BDF"/>
    <w:rsid w:val="00053BD8"/>
    <w:rsid w:val="00082B71"/>
    <w:rsid w:val="000B08EC"/>
    <w:rsid w:val="000C6F0B"/>
    <w:rsid w:val="000D59FF"/>
    <w:rsid w:val="001201AA"/>
    <w:rsid w:val="00176D4E"/>
    <w:rsid w:val="0018349C"/>
    <w:rsid w:val="00190F98"/>
    <w:rsid w:val="001C3F8C"/>
    <w:rsid w:val="001D17EB"/>
    <w:rsid w:val="001D2E6C"/>
    <w:rsid w:val="001D6431"/>
    <w:rsid w:val="001F1862"/>
    <w:rsid w:val="002945D5"/>
    <w:rsid w:val="00334D69"/>
    <w:rsid w:val="00344DD2"/>
    <w:rsid w:val="003C2A1D"/>
    <w:rsid w:val="003C5F5D"/>
    <w:rsid w:val="00434CD8"/>
    <w:rsid w:val="004B2BA1"/>
    <w:rsid w:val="004C3866"/>
    <w:rsid w:val="004C3B68"/>
    <w:rsid w:val="004D7225"/>
    <w:rsid w:val="005127F0"/>
    <w:rsid w:val="005451FA"/>
    <w:rsid w:val="00556FEA"/>
    <w:rsid w:val="00570471"/>
    <w:rsid w:val="00586458"/>
    <w:rsid w:val="006247E7"/>
    <w:rsid w:val="00626A74"/>
    <w:rsid w:val="006711E0"/>
    <w:rsid w:val="00744C9C"/>
    <w:rsid w:val="0074793D"/>
    <w:rsid w:val="00751CF7"/>
    <w:rsid w:val="00761D22"/>
    <w:rsid w:val="007C7D93"/>
    <w:rsid w:val="0082000B"/>
    <w:rsid w:val="008D4F8A"/>
    <w:rsid w:val="008D55E1"/>
    <w:rsid w:val="008E034E"/>
    <w:rsid w:val="008E111C"/>
    <w:rsid w:val="00926DB2"/>
    <w:rsid w:val="0097159B"/>
    <w:rsid w:val="009D35F4"/>
    <w:rsid w:val="009D65AA"/>
    <w:rsid w:val="009E6E3D"/>
    <w:rsid w:val="009F0672"/>
    <w:rsid w:val="00A16A2F"/>
    <w:rsid w:val="00A647CA"/>
    <w:rsid w:val="00A87B98"/>
    <w:rsid w:val="00B10707"/>
    <w:rsid w:val="00B256AC"/>
    <w:rsid w:val="00BB00EF"/>
    <w:rsid w:val="00C1413C"/>
    <w:rsid w:val="00C17156"/>
    <w:rsid w:val="00C25287"/>
    <w:rsid w:val="00C33C21"/>
    <w:rsid w:val="00C47505"/>
    <w:rsid w:val="00C63C91"/>
    <w:rsid w:val="00C84600"/>
    <w:rsid w:val="00CA0AB8"/>
    <w:rsid w:val="00CC7F50"/>
    <w:rsid w:val="00D4438B"/>
    <w:rsid w:val="00D45DE4"/>
    <w:rsid w:val="00D87EAD"/>
    <w:rsid w:val="00D95A46"/>
    <w:rsid w:val="00E3090F"/>
    <w:rsid w:val="00E5168D"/>
    <w:rsid w:val="00E736E6"/>
    <w:rsid w:val="00E82B6F"/>
    <w:rsid w:val="00EA70D4"/>
    <w:rsid w:val="00EB5F9D"/>
    <w:rsid w:val="00F50484"/>
    <w:rsid w:val="00F5441D"/>
    <w:rsid w:val="00F76811"/>
    <w:rsid w:val="00FC2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E6C"/>
    <w:pPr>
      <w:widowControl w:val="0"/>
      <w:spacing w:line="360" w:lineRule="auto"/>
      <w:ind w:firstLineChars="200" w:firstLine="723"/>
      <w:jc w:val="both"/>
    </w:pPr>
    <w:rPr>
      <w:rFonts w:ascii="Calibri" w:eastAsia="宋体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Administrator</cp:lastModifiedBy>
  <cp:revision>83</cp:revision>
  <dcterms:created xsi:type="dcterms:W3CDTF">2020-05-06T10:44:00Z</dcterms:created>
  <dcterms:modified xsi:type="dcterms:W3CDTF">2021-03-15T05:38:00Z</dcterms:modified>
</cp:coreProperties>
</file>